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9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7"/>
        <w:gridCol w:w="4011"/>
        <w:gridCol w:w="343"/>
        <w:gridCol w:w="343"/>
        <w:gridCol w:w="345"/>
        <w:gridCol w:w="3209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rtl w:val="0"/>
                <w:lang w:val="en-US"/>
              </w:rPr>
              <w:t>Name</w:t>
            </w:r>
          </w:p>
        </w:tc>
        <w:tc>
          <w:tcPr>
            <w:tcW w:type="dxa" w:w="5042"/>
            <w:gridSpan w:val="4"/>
            <w:tcBorders>
              <w:top w:val="single" w:color="000000" w:sz="4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lang w:val="de-DE"/>
              </w:rPr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Modul/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Semester</w:t>
            </w:r>
          </w:p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Fach</w:t>
            </w:r>
          </w:p>
        </w:tc>
        <w:tc>
          <w:tcPr>
            <w:tcW w:type="dxa" w:w="5042"/>
            <w:gridSpan w:val="4"/>
            <w:tcBorders>
              <w:top w:val="single" w:color="000000" w:sz="4" w:space="0" w:shadow="0" w:frame="0"/>
              <w:left w:val="single" w:color="feffff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lang w:val="de-DE"/>
              </w:rPr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Datum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a9a9a9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8" w:space="0" w:shadow="0" w:frame="0"/>
              <w:left w:val="single" w:color="a9a9a9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+</w:t>
            </w:r>
          </w:p>
        </w:tc>
        <w:tc>
          <w:tcPr>
            <w:tcW w:type="dxa" w:w="34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O</w:t>
            </w:r>
          </w:p>
        </w:tc>
        <w:tc>
          <w:tcPr>
            <w:tcW w:type="dxa" w:w="34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—</w:t>
            </w:r>
          </w:p>
        </w:tc>
        <w:tc>
          <w:tcPr>
            <w:tcW w:type="dxa" w:w="320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Anmerkungen</w:t>
            </w:r>
          </w:p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de-DE"/>
              </w:rPr>
              <w:t>1.</w:t>
            </w:r>
          </w:p>
        </w:tc>
        <w:tc>
          <w:tcPr>
            <w:tcW w:type="dxa" w:w="4010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de-DE"/>
              </w:rPr>
              <w:t>P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de-DE"/>
              </w:rPr>
              <w:t>dagogische Situation</w:t>
            </w:r>
          </w:p>
        </w:tc>
        <w:tc>
          <w:tcPr>
            <w:tcW w:type="dxa" w:w="342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Diagnose: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Zentrale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allgemein-p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dagog.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Aspekte werden genannt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Diagnose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: Diagnostische Instrumente werden genannt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Plausible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Schlussfolgerungen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werden gezogen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Besondere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Lernvoraussetzungen einzelner SuS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werden genannt / analysiert, sofern sie 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 die Stunde relevant sind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Fachspezifische Kompetenzen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im Bezug auf die Stunde genannt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Vorwissen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, Interessen, Pr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konzepte werden eruiert (evtl. auch unter Did.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berlegungen zur Stunde)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6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Fach-spez. Aspekt</w:t>
            </w:r>
          </w:p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de-DE"/>
              </w:rPr>
              <w:t>2.</w:t>
            </w:r>
          </w:p>
        </w:tc>
        <w:tc>
          <w:tcPr>
            <w:tcW w:type="dxa" w:w="4010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Unterrichtsreihe</w:t>
            </w:r>
          </w:p>
        </w:tc>
        <w:tc>
          <w:tcPr>
            <w:tcW w:type="dxa" w:w="342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Curriculare Vorgaben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ber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cksichtigt  / Kerncurriculum /Schulinterne Vereinbarungen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Sachanalyse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wird je nach Notwendigkeit (Lekt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re, Thema, Gegenstand) gr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ndlich angefertigt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Didaktische Analyse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/Entscheidungen/Reduktion  werden im Blick auf die Lerngruppe begr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ndet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Die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Ziele und zu 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rdernden Kompetenzen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genannt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Methodische Entscheidungen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im Blick auf die Lerngruppe begr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ndet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Die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Lehrerrolle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wird reflektiert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Verlauf der Reihe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wurde (auch aus SuS-Perspektive) und angesichts des Lern-prozesses nachvollziehbar skizziert (Lernprogression)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Fach-spezif.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Aspekt</w:t>
            </w:r>
          </w:p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+</w:t>
            </w:r>
          </w:p>
        </w:tc>
        <w:tc>
          <w:tcPr>
            <w:tcW w:type="dxa" w:w="34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O</w:t>
            </w:r>
          </w:p>
        </w:tc>
        <w:tc>
          <w:tcPr>
            <w:tcW w:type="dxa" w:w="34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—</w:t>
            </w:r>
          </w:p>
        </w:tc>
        <w:tc>
          <w:tcPr>
            <w:tcW w:type="dxa" w:w="320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de-DE"/>
              </w:rPr>
              <w:t>3.</w:t>
            </w:r>
          </w:p>
        </w:tc>
        <w:tc>
          <w:tcPr>
            <w:tcW w:type="dxa" w:w="4010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Stunde</w:t>
            </w:r>
          </w:p>
        </w:tc>
        <w:tc>
          <w:tcPr>
            <w:tcW w:type="dxa" w:w="342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Kontext der Stunde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 der UR wird deutlich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Alle verwendeten Texte/Mat.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einer intensiven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Sachanalyse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unterzogen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Alle verwendeten Texte/Mat. werden einer intensiven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didaktischen Analyse im Blick auf die Lerngruppe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unterworfen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Die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Ziele und zu 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rdernden Kompetenzen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genannt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Die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Aufgabenstellung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wird angesichts der sachlichen und p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dagogischen Aspekte und der beabsichtigten Lernprogression begr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ndet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Differenzierungsm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glichkeiten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bedacht (insbesondere 2. HS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 xml:space="preserve">→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Lernprogression!)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Verlauf und Struktur der Stunde, Metho-den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und Medien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funktional im Hinblick auf die SuS und Ziele begr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ndet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Sozialformen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werden funktional im Hinblick auf die SuS und Ziele begr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ndet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Ergebnissicherung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wird konkret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utert und begr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ndet/Auswertungsphase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Erwartete Sch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lerleistungen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skizziert/ evtl. Antizipationen m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glicher Probleme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Alternativen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skizziert und diskutiert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Verzahnung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zwischen Lerngruppen-analyse + Stundenplanung wird deutlich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929292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Fach-spez. Aspekt</w:t>
            </w:r>
          </w:p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de-DE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de-DE"/>
              </w:rPr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929292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687"/>
            <w:tcBorders>
              <w:top w:val="single" w:color="929292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de-DE"/>
              </w:rPr>
              <w:t>4.</w:t>
            </w:r>
          </w:p>
        </w:tc>
        <w:tc>
          <w:tcPr>
            <w:tcW w:type="dxa" w:w="4010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Formale Anforderungen</w:t>
            </w:r>
          </w:p>
        </w:tc>
        <w:tc>
          <w:tcPr>
            <w:tcW w:type="dxa" w:w="342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fe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929292" w:sz="8" w:space="0" w:shadow="0" w:frame="0"/>
              <w:left w:val="single" w:color="feffff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Theoretische Fundierung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der Planungs-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berlegungen (Fachliteratur wird nach wissenschaftlichen Kriterien angef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hrt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 xml:space="preserve">→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Belege/Zitate/Verweise)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Formulierungen des  Reihen- und Stundenthemas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sind anschaulich im Hinblick auf die Kompetenzf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rderung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Der Entwurf wurde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termingerecht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verschickt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Sprachliche Angemessenheit und Korrektheit /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vorgeschriebene 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nge des Entwurfs wurde eingehalten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Aufgabenstellungen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und in der Stunde verwendete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Texte/Materialien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werden mitgeschickt bzw. genannt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Arbeitsmaterialien/-bl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tter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sind ansprechend und angemessen gestaltet</w:t>
            </w:r>
          </w:p>
        </w:tc>
        <w:tc>
          <w:tcPr>
            <w:tcW w:type="dxa" w:w="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Lern-pro-gress.</w:t>
            </w:r>
          </w:p>
        </w:tc>
        <w:tc>
          <w:tcPr>
            <w:tcW w:type="dxa" w:w="40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Je nach Ausbildungsstand ist eine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Lernprogression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erkennbar (besonders vom 1. zum 2. HS)</w:t>
            </w:r>
          </w:p>
        </w:tc>
        <w:tc>
          <w:tcPr>
            <w:tcW w:type="dxa" w:w="34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0" w:hRule="atLeast"/>
        </w:trPr>
        <w:tc>
          <w:tcPr>
            <w:tcW w:type="dxa" w:w="6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Fazit /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Ar-beits-pers-pek-tive</w:t>
            </w: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6"/>
                <w:szCs w:val="16"/>
                <w:lang w:val="de-DE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6"/>
                <w:szCs w:val="16"/>
                <w:lang w:val="de-DE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6"/>
                <w:szCs w:val="16"/>
                <w:lang w:val="de-DE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6"/>
                <w:szCs w:val="16"/>
                <w:lang w:val="de-DE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sz w:val="16"/>
                <w:szCs w:val="16"/>
                <w:lang w:val="de-DE"/>
              </w:rPr>
            </w:r>
          </w:p>
        </w:tc>
        <w:tc>
          <w:tcPr>
            <w:tcW w:type="dxa" w:w="4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eaeaea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4" w:space="0" w:shadow="0" w:frame="0"/>
              <w:left w:val="single" w:color="eaeaea" w:sz="4" w:space="0" w:shadow="0" w:frame="0"/>
              <w:bottom w:val="single" w:color="000000" w:sz="8" w:space="0" w:shadow="0" w:frame="0"/>
              <w:right w:val="single" w:color="eaeaea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"/>
            <w:tcBorders>
              <w:top w:val="single" w:color="000000" w:sz="4" w:space="0" w:shadow="0" w:frame="0"/>
              <w:left w:val="single" w:color="eaeaea" w:sz="4" w:space="0" w:shadow="0" w:frame="0"/>
              <w:bottom w:val="single" w:color="000000" w:sz="8" w:space="0" w:shadow="0" w:frame="0"/>
              <w:right w:val="single" w:color="eaeaea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"/>
            <w:tcBorders>
              <w:top w:val="single" w:color="000000" w:sz="4" w:space="0" w:shadow="0" w:frame="0"/>
              <w:left w:val="single" w:color="eaeaea" w:sz="4" w:space="0" w:shadow="0" w:frame="0"/>
              <w:bottom w:val="single" w:color="000000" w:sz="8" w:space="0" w:shadow="0" w:frame="0"/>
              <w:right w:val="single" w:color="eaeaea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eaeaea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widowControl w:val="0"/>
        <w:spacing w:line="240" w:lineRule="auto"/>
        <w:rPr>
          <w:b w:val="1"/>
          <w:bCs w:val="1"/>
          <w:sz w:val="28"/>
          <w:szCs w:val="28"/>
        </w:rPr>
      </w:pPr>
    </w:p>
    <w:p>
      <w:pPr>
        <w:pStyle w:val="Normal.0"/>
      </w:pPr>
      <w:r>
        <w:rPr>
          <w:b w:val="1"/>
          <w:bCs w:val="1"/>
          <w:sz w:val="28"/>
          <w:szCs w:val="28"/>
          <w:rtl w:val="0"/>
        </w:rPr>
        <w:tab/>
        <w:tab/>
        <w:tab/>
        <w:tab/>
        <w:tab/>
        <w:tab/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6"/>
      </w:tabs>
      <w:jc w:val="center"/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2</w:t>
    </w:r>
    <w:r>
      <w:rPr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</w:pPr>
    <w:r>
      <w:rPr>
        <w:rFonts w:ascii="Arial" w:hAnsi="Arial"/>
        <w:b w:val="1"/>
        <w:bCs w:val="1"/>
        <w:sz w:val="24"/>
        <w:szCs w:val="24"/>
        <w:rtl w:val="0"/>
        <w:lang w:val="de-DE"/>
      </w:rPr>
      <w:t>R</w:t>
    </w:r>
    <w:r>
      <w:rPr>
        <w:rFonts w:ascii="Arial" w:hAnsi="Arial" w:hint="default"/>
        <w:b w:val="1"/>
        <w:bCs w:val="1"/>
        <w:sz w:val="24"/>
        <w:szCs w:val="24"/>
        <w:rtl w:val="0"/>
        <w:lang w:val="de-DE"/>
      </w:rPr>
      <w:t>ü</w:t>
    </w:r>
    <w:r>
      <w:rPr>
        <w:rFonts w:ascii="Arial" w:hAnsi="Arial"/>
        <w:b w:val="1"/>
        <w:bCs w:val="1"/>
        <w:sz w:val="24"/>
        <w:szCs w:val="24"/>
        <w:rtl w:val="0"/>
        <w:lang w:val="de-DE"/>
      </w:rPr>
      <w:t xml:space="preserve">ckmeldung zum schriftlichen Unterrichtsentwurf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